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E4" w:rsidRPr="009C1F82" w:rsidRDefault="00D5740C" w:rsidP="00F32C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</w:t>
      </w:r>
      <w:r w:rsidR="009C1F82">
        <w:rPr>
          <w:rFonts w:ascii="Times New Roman" w:hAnsi="Times New Roman"/>
          <w:sz w:val="30"/>
          <w:szCs w:val="30"/>
        </w:rPr>
        <w:t xml:space="preserve">  </w:t>
      </w:r>
      <w:r w:rsidR="004C353D" w:rsidRPr="009C1F82">
        <w:rPr>
          <w:rFonts w:ascii="Times New Roman" w:hAnsi="Times New Roman"/>
          <w:sz w:val="28"/>
          <w:szCs w:val="28"/>
        </w:rPr>
        <w:t>П</w:t>
      </w:r>
      <w:r w:rsidRPr="009C1F82">
        <w:rPr>
          <w:rFonts w:ascii="Times New Roman" w:hAnsi="Times New Roman"/>
          <w:sz w:val="28"/>
          <w:szCs w:val="28"/>
        </w:rPr>
        <w:t xml:space="preserve">риложение </w:t>
      </w:r>
      <w:r w:rsidR="004C353D" w:rsidRPr="009C1F82">
        <w:rPr>
          <w:rFonts w:ascii="Times New Roman" w:hAnsi="Times New Roman"/>
          <w:sz w:val="28"/>
          <w:szCs w:val="28"/>
        </w:rPr>
        <w:t>10</w:t>
      </w:r>
      <w:r w:rsidRPr="009C1F82">
        <w:rPr>
          <w:rFonts w:ascii="Times New Roman" w:hAnsi="Times New Roman"/>
          <w:sz w:val="28"/>
          <w:szCs w:val="28"/>
        </w:rPr>
        <w:t>.</w:t>
      </w:r>
      <w:r w:rsidR="009C1F82" w:rsidRPr="009C1F82">
        <w:rPr>
          <w:rFonts w:ascii="Times New Roman" w:hAnsi="Times New Roman"/>
          <w:sz w:val="28"/>
          <w:szCs w:val="28"/>
        </w:rPr>
        <w:t>1</w:t>
      </w:r>
    </w:p>
    <w:p w:rsidR="00F32CE4" w:rsidRDefault="00F32CE4" w:rsidP="00D5740C">
      <w:pPr>
        <w:pStyle w:val="a3"/>
        <w:spacing w:line="360" w:lineRule="auto"/>
        <w:rPr>
          <w:rFonts w:ascii="Times New Roman" w:hAnsi="Times New Roman"/>
          <w:sz w:val="30"/>
          <w:szCs w:val="30"/>
        </w:rPr>
      </w:pPr>
    </w:p>
    <w:p w:rsidR="004C353D" w:rsidRPr="009C1F82" w:rsidRDefault="00F32CE4" w:rsidP="00D5740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82">
        <w:rPr>
          <w:rFonts w:ascii="Times New Roman" w:hAnsi="Times New Roman" w:cs="Times New Roman"/>
          <w:b/>
          <w:sz w:val="28"/>
          <w:szCs w:val="28"/>
        </w:rPr>
        <w:t>М</w:t>
      </w:r>
      <w:r w:rsidR="004C353D" w:rsidRPr="009C1F82">
        <w:rPr>
          <w:rFonts w:ascii="Times New Roman" w:hAnsi="Times New Roman" w:cs="Times New Roman"/>
          <w:b/>
          <w:sz w:val="28"/>
          <w:szCs w:val="28"/>
        </w:rPr>
        <w:t xml:space="preserve">ероприятия по кадровому обеспечению на 2026 год </w:t>
      </w:r>
    </w:p>
    <w:p w:rsidR="004C353D" w:rsidRPr="009C1F82" w:rsidRDefault="004C353D" w:rsidP="00D5740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9C1F82">
        <w:rPr>
          <w:rFonts w:ascii="Times New Roman" w:hAnsi="Times New Roman" w:cs="Times New Roman"/>
          <w:b/>
          <w:sz w:val="28"/>
          <w:szCs w:val="28"/>
        </w:rPr>
        <w:t>Островецкому</w:t>
      </w:r>
      <w:proofErr w:type="spellEnd"/>
      <w:r w:rsidRPr="009C1F82">
        <w:rPr>
          <w:rFonts w:ascii="Times New Roman" w:hAnsi="Times New Roman" w:cs="Times New Roman"/>
          <w:b/>
          <w:sz w:val="28"/>
          <w:szCs w:val="28"/>
        </w:rPr>
        <w:t xml:space="preserve"> РУП ЖКХ</w:t>
      </w:r>
    </w:p>
    <w:p w:rsidR="00F32CE4" w:rsidRPr="009C1F82" w:rsidRDefault="00F32CE4" w:rsidP="00D5740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CE4" w:rsidRPr="004C353D" w:rsidRDefault="00F32CE4" w:rsidP="00F3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ab/>
        <w:t>- подбор и комплектование структурных подразделений Предприятия работниками требуемых профессий и специальностей, обладающими необходимым уровнем знаний и навыков;</w:t>
      </w:r>
    </w:p>
    <w:p w:rsidR="00F32CE4" w:rsidRPr="004C353D" w:rsidRDefault="00F32CE4" w:rsidP="00F32CE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 xml:space="preserve">- формирование квалифицированного кадрового резерва; </w:t>
      </w:r>
    </w:p>
    <w:p w:rsidR="00F32CE4" w:rsidRPr="004C353D" w:rsidRDefault="00F32CE4" w:rsidP="00F32CE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>- повышение квалификации специалистов и руководителей структурных подразделений;</w:t>
      </w:r>
    </w:p>
    <w:p w:rsidR="00F32CE4" w:rsidRPr="004C353D" w:rsidRDefault="00F32CE4" w:rsidP="00F3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ab/>
        <w:t>- ежегодное обучение по образовательным программам дополнительного образования взрослых (профессиональная подготовка, переподготовка) через государственный учебный центр «</w:t>
      </w:r>
      <w:proofErr w:type="spellStart"/>
      <w:r w:rsidRPr="004C353D">
        <w:rPr>
          <w:rFonts w:ascii="Times New Roman" w:hAnsi="Times New Roman" w:cs="Times New Roman"/>
          <w:sz w:val="28"/>
          <w:szCs w:val="28"/>
        </w:rPr>
        <w:t>Жилком</w:t>
      </w:r>
      <w:proofErr w:type="spellEnd"/>
      <w:r w:rsidRPr="004C353D">
        <w:rPr>
          <w:rFonts w:ascii="Times New Roman" w:hAnsi="Times New Roman" w:cs="Times New Roman"/>
          <w:sz w:val="28"/>
          <w:szCs w:val="28"/>
        </w:rPr>
        <w:t>», учебные центры жилищно-коммунального хозяйства не менее 20 процентов списочного состава работников;</w:t>
      </w:r>
    </w:p>
    <w:p w:rsidR="00F32CE4" w:rsidRPr="004C353D" w:rsidRDefault="00F32CE4" w:rsidP="00F3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ab/>
        <w:t>- проведение аттестации работников;</w:t>
      </w:r>
    </w:p>
    <w:p w:rsidR="00F32CE4" w:rsidRPr="004C353D" w:rsidRDefault="00F32CE4" w:rsidP="00F32C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53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C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профессиональной аттестации в сфере жилищно-коммунального хозяйства (для лиц, претендующих на занятие должностей служащих предприя</w:t>
      </w:r>
      <w:bookmarkStart w:id="0" w:name="_GoBack"/>
      <w:bookmarkEnd w:id="0"/>
      <w:r w:rsidRPr="004C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тия, назначение на которые производится после прохождения аттестации);</w:t>
      </w:r>
    </w:p>
    <w:p w:rsidR="00F32CE4" w:rsidRPr="004C353D" w:rsidRDefault="00F32CE4" w:rsidP="00F32CE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/>
          <w:sz w:val="28"/>
          <w:szCs w:val="28"/>
        </w:rPr>
        <w:t>- п</w:t>
      </w:r>
      <w:r w:rsidRPr="004C353D">
        <w:rPr>
          <w:rFonts w:ascii="Times New Roman" w:eastAsia="Times New Roman" w:hAnsi="Times New Roman" w:cs="Times New Roman"/>
          <w:sz w:val="28"/>
          <w:szCs w:val="28"/>
        </w:rPr>
        <w:t>редоставление сведений о наличии свободных рабочих мест (вакансий) в управление по труду, занятости и социальной защите; размещение информации на портале государственной службы занятости; размещение информации в СМИ; формирование заказа в АС «ГОСЗАКАЗ»; участие в ярмарках вакансий и др.</w:t>
      </w:r>
      <w:r w:rsidRPr="004C353D">
        <w:rPr>
          <w:rFonts w:ascii="Times New Roman" w:hAnsi="Times New Roman" w:cs="Times New Roman"/>
          <w:sz w:val="28"/>
          <w:szCs w:val="28"/>
        </w:rPr>
        <w:t>;</w:t>
      </w:r>
    </w:p>
    <w:p w:rsidR="00F32CE4" w:rsidRPr="004C353D" w:rsidRDefault="00F32CE4" w:rsidP="00F32CE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>- установление наставничества для молодых специалистов;</w:t>
      </w:r>
    </w:p>
    <w:p w:rsidR="00F32CE4" w:rsidRPr="004C353D" w:rsidRDefault="00F32CE4" w:rsidP="00F32CE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4C353D">
        <w:rPr>
          <w:rFonts w:ascii="Times New Roman" w:hAnsi="Times New Roman"/>
          <w:sz w:val="28"/>
          <w:szCs w:val="28"/>
        </w:rPr>
        <w:t>- выезды (выходы) в учреждения образования, профильные учреждения для профориентации, для участия в заседаниях комиссий по распределению выпускников, на подачу документов;</w:t>
      </w:r>
    </w:p>
    <w:p w:rsidR="00F32CE4" w:rsidRPr="004C353D" w:rsidRDefault="00F32CE4" w:rsidP="00F32CE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 xml:space="preserve">- </w:t>
      </w:r>
      <w:r w:rsidRPr="004C353D">
        <w:rPr>
          <w:rFonts w:ascii="Times New Roman" w:hAnsi="Times New Roman"/>
          <w:sz w:val="28"/>
          <w:szCs w:val="28"/>
        </w:rPr>
        <w:t>н</w:t>
      </w:r>
      <w:r w:rsidRPr="004C353D">
        <w:rPr>
          <w:rFonts w:ascii="Times New Roman" w:eastAsia="Times New Roman" w:hAnsi="Times New Roman" w:cs="Times New Roman"/>
          <w:sz w:val="28"/>
          <w:szCs w:val="28"/>
        </w:rPr>
        <w:t>аправление заявок на распределение молодых специалистов в учреждения образования</w:t>
      </w:r>
      <w:r w:rsidRPr="004C353D">
        <w:rPr>
          <w:rFonts w:ascii="Times New Roman" w:hAnsi="Times New Roman"/>
          <w:sz w:val="28"/>
          <w:szCs w:val="28"/>
        </w:rPr>
        <w:t>;</w:t>
      </w:r>
    </w:p>
    <w:p w:rsidR="00F32CE4" w:rsidRPr="004C353D" w:rsidRDefault="00F32CE4" w:rsidP="00F32CE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4C353D">
        <w:rPr>
          <w:rFonts w:ascii="Times New Roman" w:hAnsi="Times New Roman"/>
          <w:sz w:val="28"/>
          <w:szCs w:val="28"/>
        </w:rPr>
        <w:t>- организация и проведение «дней открытых дверей» для студентов и учащихся учреждений образования с целью их последующего трудоустройства;</w:t>
      </w:r>
    </w:p>
    <w:p w:rsidR="00F32CE4" w:rsidRPr="004C353D" w:rsidRDefault="00F32CE4" w:rsidP="00F32CE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4C353D">
        <w:rPr>
          <w:rFonts w:ascii="Times New Roman" w:hAnsi="Times New Roman"/>
          <w:sz w:val="28"/>
          <w:szCs w:val="28"/>
        </w:rPr>
        <w:t>- организация прохождения студентами и учащимися учреждений образования практики с перспективой их дальнейшего трудоустройства;</w:t>
      </w:r>
    </w:p>
    <w:p w:rsidR="00F32CE4" w:rsidRPr="004C353D" w:rsidRDefault="00F32CE4" w:rsidP="00F3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ab/>
        <w:t>- совершенствование системы мотивации, включающей материальное и нематериальное стимулирование;</w:t>
      </w:r>
    </w:p>
    <w:p w:rsidR="00D052AD" w:rsidRPr="004C353D" w:rsidRDefault="00F32CE4" w:rsidP="004C3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53D">
        <w:rPr>
          <w:rFonts w:ascii="Times New Roman" w:hAnsi="Times New Roman" w:cs="Times New Roman"/>
          <w:sz w:val="28"/>
          <w:szCs w:val="28"/>
        </w:rPr>
        <w:t xml:space="preserve"> </w:t>
      </w:r>
      <w:r w:rsidRPr="004C353D">
        <w:rPr>
          <w:rFonts w:ascii="Times New Roman" w:hAnsi="Times New Roman" w:cs="Times New Roman"/>
          <w:sz w:val="28"/>
          <w:szCs w:val="28"/>
        </w:rPr>
        <w:tab/>
        <w:t>- развитие социальной политики предприятия, поддержка программ страхования, медицинского обслуживания и социальной защиты работников.</w:t>
      </w:r>
    </w:p>
    <w:sectPr w:rsidR="00D052AD" w:rsidRPr="004C353D" w:rsidSect="00831A69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CE9"/>
    <w:multiLevelType w:val="hybridMultilevel"/>
    <w:tmpl w:val="077C5A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E4"/>
    <w:rsid w:val="00392E8C"/>
    <w:rsid w:val="004C353D"/>
    <w:rsid w:val="00831A69"/>
    <w:rsid w:val="009C1F82"/>
    <w:rsid w:val="00D052AD"/>
    <w:rsid w:val="00D5740C"/>
    <w:rsid w:val="00F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552ED-D9DE-446F-AA4F-3876882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C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32C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ИОСИФ</dc:creator>
  <cp:keywords/>
  <dc:description/>
  <cp:lastModifiedBy>НачПЭО</cp:lastModifiedBy>
  <cp:revision>10</cp:revision>
  <cp:lastPrinted>2026-01-15T09:06:00Z</cp:lastPrinted>
  <dcterms:created xsi:type="dcterms:W3CDTF">2026-01-13T07:24:00Z</dcterms:created>
  <dcterms:modified xsi:type="dcterms:W3CDTF">2026-01-15T09:08:00Z</dcterms:modified>
</cp:coreProperties>
</file>